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392371">
        <w:rPr>
          <w:rFonts w:ascii="Times New Roman" w:hAnsi="Times New Roman"/>
          <w:b/>
          <w:sz w:val="28"/>
          <w:szCs w:val="28"/>
        </w:rPr>
        <w:t>komponentów elektronicznych</w:t>
      </w:r>
      <w:r w:rsidR="00FE5E3A">
        <w:rPr>
          <w:rFonts w:ascii="Times New Roman" w:hAnsi="Times New Roman"/>
          <w:b/>
          <w:sz w:val="28"/>
          <w:szCs w:val="28"/>
        </w:rPr>
        <w:t xml:space="preserve"> </w:t>
      </w:r>
      <w:r w:rsidR="001B3C27" w:rsidRPr="001B3C27">
        <w:rPr>
          <w:rFonts w:ascii="Times New Roman" w:hAnsi="Times New Roman"/>
          <w:b/>
          <w:sz w:val="28"/>
          <w:szCs w:val="28"/>
        </w:rPr>
        <w:t>do 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B3C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FE5E3A">
        <w:rPr>
          <w:rFonts w:ascii="Times New Roman" w:hAnsi="Times New Roman"/>
          <w:lang w:val="pl"/>
        </w:rPr>
        <w:t xml:space="preserve">ostawa </w:t>
      </w:r>
      <w:r w:rsidR="006933F2">
        <w:rPr>
          <w:rFonts w:ascii="Times New Roman" w:hAnsi="Times New Roman"/>
          <w:lang w:val="pl"/>
        </w:rPr>
        <w:t>elementów elektronicznych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39237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392371" w:rsidRPr="00392371">
        <w:rPr>
          <w:rFonts w:ascii="Times New Roman" w:hAnsi="Times New Roman"/>
        </w:rPr>
        <w:t>1258323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392371">
        <w:rPr>
          <w:rFonts w:ascii="Times New Roman" w:eastAsia="CIDFont+F2" w:hAnsi="Times New Roman"/>
          <w:lang w:eastAsia="pl-PL"/>
        </w:rPr>
        <w:t>5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152930">
        <w:rPr>
          <w:rFonts w:ascii="Times New Roman" w:eastAsia="CIDFont+F2" w:hAnsi="Times New Roman"/>
          <w:lang w:eastAsia="pl-PL"/>
        </w:rPr>
        <w:t>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392371">
        <w:rPr>
          <w:rFonts w:ascii="Times New Roman" w:eastAsia="CIDFont+F2" w:hAnsi="Times New Roman"/>
          <w:lang w:eastAsia="pl-PL"/>
        </w:rPr>
        <w:t>28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="00392371">
        <w:rPr>
          <w:rFonts w:ascii="Times New Roman" w:eastAsia="CIDFont+F2" w:hAnsi="Times New Roman"/>
          <w:lang w:eastAsia="pl-PL"/>
        </w:rPr>
        <w:t>sierpnia</w:t>
      </w:r>
      <w:r w:rsidR="00D14ACD" w:rsidRPr="00152930">
        <w:rPr>
          <w:rFonts w:ascii="Times New Roman" w:eastAsia="CIDFont+F2" w:hAnsi="Times New Roman"/>
          <w:lang w:eastAsia="pl-PL"/>
        </w:rPr>
        <w:t xml:space="preserve"> </w:t>
      </w:r>
      <w:r w:rsidRPr="00152930">
        <w:rPr>
          <w:rFonts w:ascii="Times New Roman" w:eastAsia="CIDFont+F2" w:hAnsi="Times New Roman"/>
          <w:lang w:eastAsia="pl-PL"/>
        </w:rPr>
        <w:t>20</w:t>
      </w:r>
      <w:r w:rsidR="00D14ACD" w:rsidRPr="00152930">
        <w:rPr>
          <w:rFonts w:ascii="Times New Roman" w:eastAsia="CIDFont+F2" w:hAnsi="Times New Roman"/>
          <w:lang w:eastAsia="pl-PL"/>
        </w:rPr>
        <w:t>20</w:t>
      </w:r>
      <w:r w:rsidRPr="00152930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6933F2">
        <w:rPr>
          <w:rFonts w:ascii="Times New Roman" w:eastAsia="CIDFont+F2" w:hAnsi="Times New Roman"/>
          <w:lang w:eastAsia="pl-PL"/>
        </w:rPr>
        <w:t>Joannę Urbaniec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392371">
        <w:rPr>
          <w:rFonts w:ascii="Times New Roman" w:eastAsia="CIDFont+F2" w:hAnsi="Times New Roman"/>
          <w:lang w:eastAsia="pl-PL"/>
        </w:rPr>
        <w:t>3</w:t>
      </w:r>
      <w:r w:rsidRPr="00152930">
        <w:rPr>
          <w:rFonts w:ascii="Times New Roman" w:eastAsia="CIDFont+F2" w:hAnsi="Times New Roman"/>
          <w:lang w:eastAsia="pl-PL"/>
        </w:rPr>
        <w:t xml:space="preserve"> </w:t>
      </w:r>
      <w:r w:rsidR="00392371">
        <w:rPr>
          <w:rFonts w:ascii="Times New Roman" w:eastAsia="CIDFont+F2" w:hAnsi="Times New Roman"/>
          <w:lang w:eastAsia="pl-PL"/>
        </w:rPr>
        <w:t>września</w:t>
      </w:r>
      <w:bookmarkStart w:id="0" w:name="_GoBack"/>
      <w:bookmarkEnd w:id="0"/>
      <w:r w:rsidR="00D14ACD" w:rsidRPr="00152930">
        <w:rPr>
          <w:rFonts w:ascii="Times New Roman" w:eastAsia="CIDFont+F2" w:hAnsi="Times New Roman"/>
          <w:lang w:eastAsia="pl-PL"/>
        </w:rPr>
        <w:t xml:space="preserve"> 2020</w:t>
      </w:r>
      <w:r w:rsidRPr="00152930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5D9" w:rsidRDefault="00B075D9" w:rsidP="0011492D">
      <w:pPr>
        <w:spacing w:after="0" w:line="240" w:lineRule="auto"/>
      </w:pPr>
      <w:r>
        <w:separator/>
      </w:r>
    </w:p>
  </w:endnote>
  <w:endnote w:type="continuationSeparator" w:id="0">
    <w:p w:rsidR="00B075D9" w:rsidRDefault="00B075D9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9237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392371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5D9" w:rsidRDefault="00B075D9" w:rsidP="0011492D">
      <w:pPr>
        <w:spacing w:after="0" w:line="240" w:lineRule="auto"/>
      </w:pPr>
      <w:r>
        <w:separator/>
      </w:r>
    </w:p>
  </w:footnote>
  <w:footnote w:type="continuationSeparator" w:id="0">
    <w:p w:rsidR="00B075D9" w:rsidRDefault="00B075D9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950BF"/>
    <w:rsid w:val="0011492D"/>
    <w:rsid w:val="00142027"/>
    <w:rsid w:val="0014573D"/>
    <w:rsid w:val="00147203"/>
    <w:rsid w:val="00152930"/>
    <w:rsid w:val="00154495"/>
    <w:rsid w:val="00177229"/>
    <w:rsid w:val="001B3C27"/>
    <w:rsid w:val="001C5DE0"/>
    <w:rsid w:val="001E3020"/>
    <w:rsid w:val="001E6889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7009C"/>
    <w:rsid w:val="003746C4"/>
    <w:rsid w:val="00392371"/>
    <w:rsid w:val="0039771D"/>
    <w:rsid w:val="003B05E5"/>
    <w:rsid w:val="003B234A"/>
    <w:rsid w:val="003E0172"/>
    <w:rsid w:val="003E7C8D"/>
    <w:rsid w:val="003F12EC"/>
    <w:rsid w:val="0042065B"/>
    <w:rsid w:val="004D77D0"/>
    <w:rsid w:val="004F39AE"/>
    <w:rsid w:val="00544C41"/>
    <w:rsid w:val="00545EA6"/>
    <w:rsid w:val="00547B8C"/>
    <w:rsid w:val="0055417B"/>
    <w:rsid w:val="00556DBA"/>
    <w:rsid w:val="005B6EA3"/>
    <w:rsid w:val="005C6A49"/>
    <w:rsid w:val="005F6447"/>
    <w:rsid w:val="006933F2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075D9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E2271F"/>
    <w:rsid w:val="00E23E67"/>
    <w:rsid w:val="00E30530"/>
    <w:rsid w:val="00E60B76"/>
    <w:rsid w:val="00E643E4"/>
    <w:rsid w:val="00E7015C"/>
    <w:rsid w:val="00ED7966"/>
    <w:rsid w:val="00F976EC"/>
    <w:rsid w:val="00FD5129"/>
    <w:rsid w:val="00FE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970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20</cp:revision>
  <cp:lastPrinted>2019-05-17T10:16:00Z</cp:lastPrinted>
  <dcterms:created xsi:type="dcterms:W3CDTF">2018-12-03T14:55:00Z</dcterms:created>
  <dcterms:modified xsi:type="dcterms:W3CDTF">2020-08-11T16:18:00Z</dcterms:modified>
</cp:coreProperties>
</file>